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91" w:rsidRPr="003A4B0D" w:rsidRDefault="00FF4E91">
      <w:pPr>
        <w:pStyle w:val="impor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4E91" w:rsidRPr="003A4B0D" w:rsidRDefault="00FF4E91">
      <w:pPr>
        <w:pStyle w:val="ReportHeader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Professor Sam A. Allgood</w:t>
      </w:r>
    </w:p>
    <w:p w:rsidR="00FF4E91" w:rsidRPr="003A4B0D" w:rsidRDefault="00FF4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University of Nebraska-Lincoln</w:t>
      </w:r>
    </w:p>
    <w:p w:rsidR="00FF4E91" w:rsidRPr="003A4B0D" w:rsidRDefault="00FF4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Economics</w:t>
      </w:r>
    </w:p>
    <w:p w:rsidR="00FF4E91" w:rsidRPr="003A4B0D" w:rsidRDefault="00FF4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(402) 472-3367</w:t>
      </w:r>
    </w:p>
    <w:p w:rsidR="00FF4E91" w:rsidRPr="003A4B0D" w:rsidRDefault="00FF4E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Email: allgood@unl.edu</w:t>
      </w:r>
    </w:p>
    <w:p w:rsidR="00FF4E91" w:rsidRPr="003A4B0D" w:rsidRDefault="00FF4E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Heading2"/>
        <w:rPr>
          <w:rFonts w:ascii="Times New Roman" w:hAnsi="Times New Roman" w:cs="Times New Roman"/>
        </w:rPr>
      </w:pPr>
      <w:r w:rsidRPr="003A4B0D">
        <w:rPr>
          <w:rFonts w:ascii="Times New Roman" w:hAnsi="Times New Roman" w:cs="Times New Roman"/>
        </w:rPr>
        <w:t>Education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Ph D, University of Georgia, 1993.</w:t>
      </w:r>
    </w:p>
    <w:p w:rsidR="00FF4E91" w:rsidRPr="003A4B0D" w:rsidRDefault="00FF4E91">
      <w:pPr>
        <w:pStyle w:val="Text-Citation"/>
        <w:ind w:left="108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Major: Economics</w:t>
      </w:r>
    </w:p>
    <w:p w:rsidR="00FF4E91" w:rsidRPr="003A4B0D" w:rsidRDefault="00FF4E91">
      <w:pPr>
        <w:pStyle w:val="Text-Citation"/>
        <w:ind w:left="108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Supporting Areas of Emphasis: Labor, Public Finance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BA, University of Georgia, 1989.</w:t>
      </w:r>
    </w:p>
    <w:p w:rsidR="00FF4E91" w:rsidRPr="003A4B0D" w:rsidRDefault="00FF4E91">
      <w:pPr>
        <w:pStyle w:val="Text-Citation"/>
        <w:ind w:left="108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Major: Economics, Political Science</w:t>
      </w:r>
    </w:p>
    <w:p w:rsidR="00FF4E91" w:rsidRPr="003A4B0D" w:rsidRDefault="00FF4E91">
      <w:pPr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3A4B0D">
      <w:pPr>
        <w:pStyle w:val="Heading2"/>
        <w:rPr>
          <w:rFonts w:ascii="Times New Roman" w:hAnsi="Times New Roman" w:cs="Times New Roman"/>
        </w:rPr>
      </w:pPr>
      <w:r w:rsidRPr="003A4B0D">
        <w:rPr>
          <w:rFonts w:ascii="Times New Roman" w:hAnsi="Times New Roman" w:cs="Times New Roman"/>
        </w:rPr>
        <w:t>Academic</w:t>
      </w:r>
      <w:r w:rsidR="00FF4E91" w:rsidRPr="003A4B0D">
        <w:rPr>
          <w:rFonts w:ascii="Times New Roman" w:hAnsi="Times New Roman" w:cs="Times New Roman"/>
        </w:rPr>
        <w:t xml:space="preserve"> Positions</w:t>
      </w:r>
    </w:p>
    <w:p w:rsidR="00FF4E91" w:rsidRPr="003A4B0D" w:rsidRDefault="00FF4E91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Edwin J. Faulkner Professorship of Economics, University of Nebraska-Lincoln, Department of Economics. (October 2012 - Present).</w:t>
      </w:r>
    </w:p>
    <w:p w:rsidR="00FF4E91" w:rsidRPr="003A4B0D" w:rsidRDefault="00FF4E91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Professor, University of Nebraska-Lincoln, Department of Economics. (August 2011 - Present).</w:t>
      </w:r>
    </w:p>
    <w:p w:rsidR="00FF4E91" w:rsidRPr="003A4B0D" w:rsidRDefault="00FF4E91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Associate Director of National Center for Research in Economic Education, University of Nebraska-Lincoln. (1994 - Present).</w:t>
      </w:r>
    </w:p>
    <w:p w:rsidR="00FF4E91" w:rsidRPr="003A4B0D" w:rsidRDefault="00FF4E91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Associate Professor, University of Nebraska-Lincoln, Department of Economics. (2003 - 2011).</w:t>
      </w:r>
    </w:p>
    <w:p w:rsidR="00FF4E91" w:rsidRPr="003A4B0D" w:rsidRDefault="00FF4E91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Assistant Professor, University of Nebraska-Lincoln, Department of Economics. (1996 - 2002).</w:t>
      </w:r>
    </w:p>
    <w:p w:rsidR="00FF4E91" w:rsidRPr="003A4B0D" w:rsidRDefault="00FF4E91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Visiting Assistant Professor, University of Nebraska-Lincoln, Department of Economics. (1994 - 1996).</w:t>
      </w:r>
    </w:p>
    <w:p w:rsidR="00FF4E91" w:rsidRPr="003A4B0D" w:rsidRDefault="00FF4E91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Instructor of Record, University of Georgia. (1990 - 1993).</w:t>
      </w:r>
    </w:p>
    <w:p w:rsidR="00FF4E91" w:rsidRPr="003A4B0D" w:rsidRDefault="00FF4E91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Teaching Assistant, University of Georgia. (1989 - 1993).</w:t>
      </w:r>
    </w:p>
    <w:p w:rsidR="00FF4E91" w:rsidRPr="003A4B0D" w:rsidRDefault="00FF4E91">
      <w:pPr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Heading2"/>
        <w:rPr>
          <w:rFonts w:ascii="Times New Roman" w:hAnsi="Times New Roman" w:cs="Times New Roman"/>
        </w:rPr>
      </w:pPr>
      <w:r w:rsidRPr="003A4B0D">
        <w:rPr>
          <w:rFonts w:ascii="Times New Roman" w:hAnsi="Times New Roman" w:cs="Times New Roman"/>
        </w:rPr>
        <w:t>Professional Memberships</w:t>
      </w:r>
    </w:p>
    <w:p w:rsidR="00FF4E91" w:rsidRPr="003A4B0D" w:rsidRDefault="00FF4E91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American Economic Association. (1991 - Present).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Society of Economic Educators. (September 2009 - 2015).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Southern Economic Association. (1993 - 2015).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Society of Labor Economists. (2006 - 2007).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lastRenderedPageBreak/>
        <w:t>Western Economic Association. (1993 - 2005).</w:t>
      </w:r>
    </w:p>
    <w:p w:rsidR="00FF4E91" w:rsidRPr="003A4B0D" w:rsidRDefault="00FF4E91">
      <w:pPr>
        <w:rPr>
          <w:rFonts w:ascii="Times New Roman" w:hAnsi="Times New Roman" w:cs="Times New Roman"/>
          <w:sz w:val="24"/>
          <w:szCs w:val="24"/>
        </w:rPr>
      </w:pPr>
    </w:p>
    <w:p w:rsidR="003A4B0D" w:rsidRPr="003A4B0D" w:rsidRDefault="003A4B0D" w:rsidP="003A4B0D">
      <w:pPr>
        <w:pStyle w:val="Heading2"/>
        <w:rPr>
          <w:rFonts w:ascii="Times New Roman" w:hAnsi="Times New Roman" w:cs="Times New Roman"/>
        </w:rPr>
      </w:pPr>
      <w:r w:rsidRPr="003A4B0D">
        <w:rPr>
          <w:rFonts w:ascii="Times New Roman" w:hAnsi="Times New Roman" w:cs="Times New Roman"/>
        </w:rPr>
        <w:t>Awards and Honors</w:t>
      </w:r>
    </w:p>
    <w:p w:rsidR="003A4B0D" w:rsidRPr="003A4B0D" w:rsidRDefault="003A4B0D" w:rsidP="003A4B0D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3A4B0D" w:rsidRPr="003A4B0D" w:rsidRDefault="003A4B0D" w:rsidP="003A4B0D">
      <w:pPr>
        <w:pStyle w:val="Text-Citation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Parents Award for contributions to Students, UNL Parents Association. (</w:t>
      </w:r>
      <w:r>
        <w:rPr>
          <w:rFonts w:ascii="Times New Roman" w:hAnsi="Times New Roman" w:cs="Times New Roman"/>
          <w:sz w:val="24"/>
          <w:szCs w:val="24"/>
        </w:rPr>
        <w:t xml:space="preserve">2001, 2009, 2012, 2015, 2017, </w:t>
      </w:r>
      <w:r w:rsidRPr="003A4B0D">
        <w:rPr>
          <w:rFonts w:ascii="Times New Roman" w:hAnsi="Times New Roman" w:cs="Times New Roman"/>
          <w:sz w:val="24"/>
          <w:szCs w:val="24"/>
        </w:rPr>
        <w:t>2018).</w:t>
      </w:r>
    </w:p>
    <w:p w:rsidR="003A4B0D" w:rsidRPr="003A4B0D" w:rsidRDefault="003A4B0D" w:rsidP="003A4B0D">
      <w:pPr>
        <w:pStyle w:val="Text-Citation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Certificate of Recognition for Contributions to Students. (2015).</w:t>
      </w:r>
    </w:p>
    <w:p w:rsidR="003A4B0D" w:rsidRPr="003A4B0D" w:rsidRDefault="003A4B0D" w:rsidP="003A4B0D">
      <w:pPr>
        <w:pStyle w:val="Text-Citation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Delta Sigma Pi Most Valuable Professor. (2015).</w:t>
      </w:r>
    </w:p>
    <w:p w:rsidR="005B475B" w:rsidRPr="003A4B0D" w:rsidRDefault="005B475B" w:rsidP="005B475B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The Henry Villard Research Award, Council for Economic Education/National Associatoin of Economic Educators. (March 2012).</w:t>
      </w:r>
    </w:p>
    <w:p w:rsidR="003A4B0D" w:rsidRPr="003A4B0D" w:rsidRDefault="003A4B0D" w:rsidP="003A4B0D">
      <w:pPr>
        <w:pStyle w:val="Text-Citation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College Award for Large Class Teaching. (June 2011).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Parents Award for contributions to Students, UNL Parents Association. (2009).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CBA Distinguished Research Award. (2008).</w:t>
      </w:r>
    </w:p>
    <w:p w:rsidR="00FF4E91" w:rsidRPr="003A4B0D" w:rsidRDefault="00FF4E91" w:rsidP="003A4B0D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Shuler-Kist</w:t>
      </w:r>
      <w:r w:rsidR="003A4B0D">
        <w:rPr>
          <w:rFonts w:ascii="Times New Roman" w:hAnsi="Times New Roman" w:cs="Times New Roman"/>
          <w:sz w:val="24"/>
          <w:szCs w:val="24"/>
        </w:rPr>
        <w:t>iakowsky Faculty Award. (2008).</w:t>
      </w:r>
    </w:p>
    <w:p w:rsidR="00FF4E91" w:rsidRPr="003A4B0D" w:rsidRDefault="003A4B0D" w:rsidP="003A4B0D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Seacrest Fellow. (2005).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Pinnancle Bank Faculty Award. (2000).</w:t>
      </w:r>
    </w:p>
    <w:p w:rsidR="00FF4E91" w:rsidRPr="003A4B0D" w:rsidRDefault="00FF4E91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Heading2"/>
        <w:rPr>
          <w:rFonts w:ascii="Times New Roman" w:hAnsi="Times New Roman" w:cs="Times New Roman"/>
        </w:rPr>
      </w:pPr>
    </w:p>
    <w:p w:rsidR="00FF4E91" w:rsidRPr="003A4B0D" w:rsidRDefault="00FF4E91" w:rsidP="00815DD1">
      <w:pPr>
        <w:pStyle w:val="Heading3-Indent"/>
        <w:ind w:left="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Book Chapters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Bayer, A. (2016). Measuring College Learning in Economics.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Measuring College Learning</w:t>
      </w:r>
      <w:r w:rsidRPr="003A4B0D">
        <w:rPr>
          <w:rFonts w:ascii="Times New Roman" w:hAnsi="Times New Roman" w:cs="Times New Roman"/>
          <w:sz w:val="24"/>
          <w:szCs w:val="24"/>
        </w:rPr>
        <w:t>.</w:t>
      </w:r>
    </w:p>
    <w:p w:rsidR="00FF4E91" w:rsidRPr="003A4B0D" w:rsidRDefault="00FF4E91">
      <w:pPr>
        <w:pStyle w:val="Heading3-Indent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 w:rsidP="00815DD1">
      <w:pPr>
        <w:pStyle w:val="Heading3-Indent"/>
        <w:ind w:left="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Refereed Journal Articles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885736" w:rsidRDefault="00885736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Allgood, S.A. (Forthcoming).  Age Discrimination and Academic Labor Markets.  </w:t>
      </w:r>
      <w:r>
        <w:rPr>
          <w:rFonts w:ascii="Times New Roman" w:hAnsi="Times New Roman" w:cs="Times New Roman"/>
          <w:i/>
          <w:sz w:val="24"/>
          <w:szCs w:val="24"/>
        </w:rPr>
        <w:t>Journal of Economic Behavior &amp; Organization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5736" w:rsidRPr="00885736" w:rsidRDefault="00885736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Hoyt, G., McGoldrick, K. (2018). Teacher Training for PhD Students and New Faculty in Economics.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Journal of Economic Education</w:t>
      </w:r>
      <w:r w:rsidRPr="003A4B0D">
        <w:rPr>
          <w:rFonts w:ascii="Times New Roman" w:hAnsi="Times New Roman" w:cs="Times New Roman"/>
          <w:sz w:val="24"/>
          <w:szCs w:val="24"/>
        </w:rPr>
        <w:t>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Allgood, S. A., Hoyt, G., McGoldrick, K. (2018). The Role o</w:t>
      </w:r>
      <w:r w:rsidR="00A43476">
        <w:rPr>
          <w:rFonts w:ascii="Times New Roman" w:hAnsi="Times New Roman" w:cs="Times New Roman"/>
          <w:sz w:val="24"/>
          <w:szCs w:val="24"/>
        </w:rPr>
        <w:t>f Teaching and Teacher Training</w:t>
      </w:r>
      <w:r w:rsidRPr="003A4B0D">
        <w:rPr>
          <w:rFonts w:ascii="Times New Roman" w:hAnsi="Times New Roman" w:cs="Times New Roman"/>
          <w:sz w:val="24"/>
          <w:szCs w:val="24"/>
        </w:rPr>
        <w:t xml:space="preserve"> in the Hiring and Promotion of Ph.D. Economists.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Southern Economic Journal, 84</w:t>
      </w:r>
      <w:r w:rsidRPr="003A4B0D">
        <w:rPr>
          <w:rFonts w:ascii="Times New Roman" w:hAnsi="Times New Roman" w:cs="Times New Roman"/>
          <w:sz w:val="24"/>
          <w:szCs w:val="24"/>
        </w:rPr>
        <w:t>(3).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Amanda, B. (2017). Learning Outcomes for Economists.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American Economic Review Papers &amp; Proceedings</w:t>
      </w:r>
      <w:r w:rsidRPr="003A4B0D">
        <w:rPr>
          <w:rFonts w:ascii="Times New Roman" w:hAnsi="Times New Roman" w:cs="Times New Roman"/>
          <w:sz w:val="24"/>
          <w:szCs w:val="24"/>
        </w:rPr>
        <w:t>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Walstad, W. B. (2016). The Effects of Perceived and Actual Financial Literacy on Financial Behaviors.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Economic Inquiry, 54</w:t>
      </w:r>
      <w:r w:rsidRPr="003A4B0D">
        <w:rPr>
          <w:rFonts w:ascii="Times New Roman" w:hAnsi="Times New Roman" w:cs="Times New Roman"/>
          <w:sz w:val="24"/>
          <w:szCs w:val="24"/>
        </w:rPr>
        <w:t>(1), 675–697.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Walstad, W. B., Siegfried, J. S. (2015). Research on Teaching Economics to Undergraduates.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Journal of Economic Literature</w:t>
      </w:r>
      <w:r w:rsidRPr="003A4B0D">
        <w:rPr>
          <w:rFonts w:ascii="Times New Roman" w:hAnsi="Times New Roman" w:cs="Times New Roman"/>
          <w:sz w:val="24"/>
          <w:szCs w:val="24"/>
        </w:rPr>
        <w:t>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Walstad, W. B. (2013). Financial Literacy and Credit Card Behaviors:  A Cross-sectional Analysis by Age.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Numeracy, 6</w:t>
      </w:r>
      <w:r w:rsidRPr="003A4B0D">
        <w:rPr>
          <w:rFonts w:ascii="Times New Roman" w:hAnsi="Times New Roman" w:cs="Times New Roman"/>
          <w:sz w:val="24"/>
          <w:szCs w:val="24"/>
        </w:rPr>
        <w:t>(2), 26.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Walstad, W. B. (2013). How Economists Allocate Time to Teaching and Research.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American Economic Review, 103</w:t>
      </w:r>
      <w:r w:rsidRPr="003A4B0D">
        <w:rPr>
          <w:rFonts w:ascii="Times New Roman" w:hAnsi="Times New Roman" w:cs="Times New Roman"/>
          <w:sz w:val="24"/>
          <w:szCs w:val="24"/>
        </w:rPr>
        <w:t>(2), 654-658.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Farrell, K. A., Kamal, R. (2012). Do Boards Know When They Hire a CEO that is a Good Match?  Evidence from Initial Compensation.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Journal of Corporate Finance, 18</w:t>
      </w:r>
      <w:r w:rsidRPr="003A4B0D">
        <w:rPr>
          <w:rFonts w:ascii="Times New Roman" w:hAnsi="Times New Roman" w:cs="Times New Roman"/>
          <w:sz w:val="24"/>
          <w:szCs w:val="24"/>
        </w:rPr>
        <w:t>, 1051-1064.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Bosshardt, W., Van der Klaauw, H. Wilbert, Watts, M. (2012). Is Economics Coursework, or Majoring in Economics, Associated with Different Civic Behaviors?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Journal of Economic Education, 43</w:t>
      </w:r>
      <w:r w:rsidRPr="003A4B0D">
        <w:rPr>
          <w:rFonts w:ascii="Times New Roman" w:hAnsi="Times New Roman" w:cs="Times New Roman"/>
          <w:sz w:val="24"/>
          <w:szCs w:val="24"/>
        </w:rPr>
        <w:t>, 248-268.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Bosshardt, W., Van der Klaauw, W., Watts, M. (2011). Economics Coursework and Long-Term Behavior and Experiences of College Graduates in Labor Markets and Personal Finance.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Economic Inquiry, 49</w:t>
      </w:r>
      <w:r w:rsidRPr="003A4B0D">
        <w:rPr>
          <w:rFonts w:ascii="Times New Roman" w:hAnsi="Times New Roman" w:cs="Times New Roman"/>
          <w:sz w:val="24"/>
          <w:szCs w:val="24"/>
        </w:rPr>
        <w:t>, 771-794.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 (2009). The Collective Household, Household Production, and Efficiency of Marginal Reforms.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Journal of Public Economic Theory, 11</w:t>
      </w:r>
      <w:r w:rsidRPr="003A4B0D">
        <w:rPr>
          <w:rFonts w:ascii="Times New Roman" w:hAnsi="Times New Roman" w:cs="Times New Roman"/>
          <w:sz w:val="24"/>
          <w:szCs w:val="24"/>
        </w:rPr>
        <w:t>, 749-771.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 (2009). Charity, Impure Altruism, and Marginal Redistributions of Income.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National Tax Journal, 62</w:t>
      </w:r>
      <w:r w:rsidRPr="003A4B0D">
        <w:rPr>
          <w:rFonts w:ascii="Times New Roman" w:hAnsi="Times New Roman" w:cs="Times New Roman"/>
          <w:sz w:val="24"/>
          <w:szCs w:val="24"/>
        </w:rPr>
        <w:t>, 219-235.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 (2006). The Marginal Costs and Benefits of Redistributing Income and the Willingness to Pay for Status.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Journal of Public Economic Theory, 8</w:t>
      </w:r>
      <w:r w:rsidRPr="003A4B0D">
        <w:rPr>
          <w:rFonts w:ascii="Times New Roman" w:hAnsi="Times New Roman" w:cs="Times New Roman"/>
          <w:sz w:val="24"/>
          <w:szCs w:val="24"/>
        </w:rPr>
        <w:t>, 357-377.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Snow, A. (2006). Estimates of Marginal Welfare Costs of Taxation with Investment in Human and Physical Capital.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Economic Inquiry, 44</w:t>
      </w:r>
      <w:r w:rsidRPr="003A4B0D">
        <w:rPr>
          <w:rFonts w:ascii="Times New Roman" w:hAnsi="Times New Roman" w:cs="Times New Roman"/>
          <w:sz w:val="24"/>
          <w:szCs w:val="24"/>
        </w:rPr>
        <w:t>, 451-464.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Bosshardt, W., Van der Klaauw, H. Wilbert, Watts, M. (2004). What Students Remember and Say about College Economics Years Later.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American Economic Review Papers and Proceedings, 94</w:t>
      </w:r>
      <w:r w:rsidRPr="003A4B0D">
        <w:rPr>
          <w:rFonts w:ascii="Times New Roman" w:hAnsi="Times New Roman" w:cs="Times New Roman"/>
          <w:sz w:val="24"/>
          <w:szCs w:val="24"/>
        </w:rPr>
        <w:t>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Warren, R. S. (2003). The Duration of Homelessness:  Theory and Estimates.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Journal of Housing Economics, 12</w:t>
      </w:r>
      <w:r w:rsidRPr="003A4B0D">
        <w:rPr>
          <w:rFonts w:ascii="Times New Roman" w:hAnsi="Times New Roman" w:cs="Times New Roman"/>
          <w:sz w:val="24"/>
          <w:szCs w:val="24"/>
        </w:rPr>
        <w:t>, 273-290.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 (2003). Redistributing Income and Relative Efficiency.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Economic Inquiry, 41</w:t>
      </w:r>
      <w:r w:rsidRPr="003A4B0D">
        <w:rPr>
          <w:rFonts w:ascii="Times New Roman" w:hAnsi="Times New Roman" w:cs="Times New Roman"/>
          <w:sz w:val="24"/>
          <w:szCs w:val="24"/>
        </w:rPr>
        <w:t>, 480-495.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Farrell, K. A., Allgood, S. A. (2003). The Match Between a CEO and Firm.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Journal of Business, 76</w:t>
      </w:r>
      <w:r w:rsidRPr="003A4B0D">
        <w:rPr>
          <w:rFonts w:ascii="Times New Roman" w:hAnsi="Times New Roman" w:cs="Times New Roman"/>
          <w:sz w:val="24"/>
          <w:szCs w:val="24"/>
        </w:rPr>
        <w:t>, 317-342.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 (2001). Grade Targets and Teaching Innovations.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Economics of Education Review, 20</w:t>
      </w:r>
      <w:r w:rsidRPr="003A4B0D">
        <w:rPr>
          <w:rFonts w:ascii="Times New Roman" w:hAnsi="Times New Roman" w:cs="Times New Roman"/>
          <w:sz w:val="24"/>
          <w:szCs w:val="24"/>
        </w:rPr>
        <w:t>, 485-493.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Farrell, K. A., Allgood, S. A. (2000). The Effect of CEO Tenure on the Relation Between Firm Performance and Turnover.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Journal of Financial Research, 23</w:t>
      </w:r>
      <w:r w:rsidRPr="003A4B0D">
        <w:rPr>
          <w:rFonts w:ascii="Times New Roman" w:hAnsi="Times New Roman" w:cs="Times New Roman"/>
          <w:sz w:val="24"/>
          <w:szCs w:val="24"/>
        </w:rPr>
        <w:t>, 373-390.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Walstad, W. B. (1999). What Do College Seniors Know About Economics.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American Economic Review Papers and Proceedings</w:t>
      </w:r>
      <w:r w:rsidRPr="003A4B0D">
        <w:rPr>
          <w:rFonts w:ascii="Times New Roman" w:hAnsi="Times New Roman" w:cs="Times New Roman"/>
          <w:sz w:val="24"/>
          <w:szCs w:val="24"/>
        </w:rPr>
        <w:t>, 350-354.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Walstad, W. B. (1999). A Longitudinal Analysis of the Multiple Effects of a Specialized Graduate Program in Economics.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Journal of Economic Education, 30</w:t>
      </w:r>
      <w:r w:rsidRPr="003A4B0D">
        <w:rPr>
          <w:rFonts w:ascii="Times New Roman" w:hAnsi="Times New Roman" w:cs="Times New Roman"/>
          <w:sz w:val="24"/>
          <w:szCs w:val="24"/>
        </w:rPr>
        <w:t>, 99-111.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Snow, A. (1998). The Marginal Cost of Raising and Redistributing Tax Revenue.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Journal of Political Economy, 106</w:t>
      </w:r>
      <w:r w:rsidRPr="003A4B0D">
        <w:rPr>
          <w:rFonts w:ascii="Times New Roman" w:hAnsi="Times New Roman" w:cs="Times New Roman"/>
          <w:sz w:val="24"/>
          <w:szCs w:val="24"/>
        </w:rPr>
        <w:t>, 1246-1273.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Allgood, S. A., Warren, R. S., Moore, M. (1997). The Duration of Sheltered Homelessness.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Journal of Housing Economics, 6</w:t>
      </w:r>
      <w:r w:rsidRPr="003A4B0D">
        <w:rPr>
          <w:rFonts w:ascii="Times New Roman" w:hAnsi="Times New Roman" w:cs="Times New Roman"/>
          <w:sz w:val="24"/>
          <w:szCs w:val="24"/>
        </w:rPr>
        <w:t>, 60-80.</w:t>
      </w:r>
    </w:p>
    <w:p w:rsidR="00FF4E91" w:rsidRPr="003A4B0D" w:rsidRDefault="00FF4E91">
      <w:pPr>
        <w:pStyle w:val="Heading3-Indent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 w:rsidP="00815DD1">
      <w:pPr>
        <w:pStyle w:val="Heading3-Indent"/>
        <w:ind w:left="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Other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Walstad, W. B., Allgood, S. A. (1996).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The Nebraska Economics Fellows Institute: A Final Evaluation Report</w:t>
      </w:r>
      <w:r w:rsidRPr="003A4B0D">
        <w:rPr>
          <w:rFonts w:ascii="Times New Roman" w:hAnsi="Times New Roman" w:cs="Times New Roman"/>
          <w:sz w:val="24"/>
          <w:szCs w:val="24"/>
        </w:rPr>
        <w:t xml:space="preserve"> (pp. 77). Lincoln, Nebraska: National Center for Research in Economic Education.</w:t>
      </w: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Walstad, W. B., Allgood, S. A. (1996). </w:t>
      </w:r>
      <w:r w:rsidRPr="003A4B0D">
        <w:rPr>
          <w:rFonts w:ascii="Times New Roman" w:hAnsi="Times New Roman" w:cs="Times New Roman"/>
          <w:i/>
          <w:iCs/>
          <w:sz w:val="24"/>
          <w:szCs w:val="24"/>
        </w:rPr>
        <w:t>Virtual Economics: A Final Evaluation Report</w:t>
      </w:r>
      <w:r w:rsidRPr="003A4B0D">
        <w:rPr>
          <w:rFonts w:ascii="Times New Roman" w:hAnsi="Times New Roman" w:cs="Times New Roman"/>
          <w:sz w:val="24"/>
          <w:szCs w:val="24"/>
        </w:rPr>
        <w:t xml:space="preserve"> (pp. 56). Lincoln, Nebraska: National Center for Research in Economic Education.</w:t>
      </w:r>
    </w:p>
    <w:p w:rsidR="00FF4E91" w:rsidRPr="003A4B0D" w:rsidRDefault="00FF4E91">
      <w:pPr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Heading3-Indent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 w:rsidP="00815DD1">
      <w:pPr>
        <w:pStyle w:val="Heading3-Indent"/>
        <w:ind w:left="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Grant</w:t>
      </w:r>
    </w:p>
    <w:p w:rsidR="00FF4E91" w:rsidRPr="003A4B0D" w:rsidRDefault="00FF4E91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Allgood, S. A. (Co-Principal Investigator), "Graduate Student Training in the Teaching of Economics," Sponsored by Teagle, Associations/Foundations, $25,000.00. (May 2015 - May 2016). Current Status: Awarded.</w:t>
      </w:r>
    </w:p>
    <w:p w:rsidR="00FF4E91" w:rsidRPr="003A4B0D" w:rsidRDefault="00FF4E91">
      <w:pPr>
        <w:pStyle w:val="Text"/>
        <w:ind w:left="0"/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pStyle w:val="Text-Citation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Allgood, S. A. (Co-Principal Investigator), Walstad, W. B. (Co-Principal Investigator), $6,000.00. (May 2010 - May 2011). Current Status: Declined.</w:t>
      </w:r>
    </w:p>
    <w:p w:rsidR="00FF4E91" w:rsidRPr="003A4B0D" w:rsidRDefault="00FF4E91">
      <w:pPr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>
      <w:pPr>
        <w:rPr>
          <w:rFonts w:ascii="Times New Roman" w:hAnsi="Times New Roman" w:cs="Times New Roman"/>
          <w:sz w:val="24"/>
          <w:szCs w:val="24"/>
        </w:rPr>
      </w:pPr>
    </w:p>
    <w:p w:rsidR="00FF4E91" w:rsidRPr="003A4B0D" w:rsidRDefault="00FF4E91" w:rsidP="006E5DB6">
      <w:pPr>
        <w:pStyle w:val="Heading2"/>
        <w:rPr>
          <w:rFonts w:ascii="Times New Roman" w:hAnsi="Times New Roman" w:cs="Times New Roman"/>
        </w:rPr>
      </w:pPr>
      <w:r w:rsidRPr="003A4B0D">
        <w:rPr>
          <w:rFonts w:ascii="Times New Roman" w:hAnsi="Times New Roman" w:cs="Times New Roman"/>
        </w:rPr>
        <w:t>Professional Service</w:t>
      </w:r>
    </w:p>
    <w:p w:rsidR="00FF4E91" w:rsidRPr="003A4B0D" w:rsidRDefault="00FF4E91">
      <w:pPr>
        <w:pStyle w:val="Text"/>
        <w:rPr>
          <w:rFonts w:ascii="Times New Roman" w:hAnsi="Times New Roman" w:cs="Times New Roman"/>
          <w:sz w:val="24"/>
          <w:szCs w:val="24"/>
        </w:rPr>
      </w:pPr>
    </w:p>
    <w:p w:rsidR="005B475B" w:rsidRDefault="005B475B" w:rsidP="005B475B">
      <w:pPr>
        <w:pStyle w:val="Text-Citation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Chair, American Economic Society Outreach Task Force</w:t>
      </w:r>
    </w:p>
    <w:p w:rsidR="00FF4E91" w:rsidRPr="003A4B0D" w:rsidRDefault="00FF4E91" w:rsidP="005B475B">
      <w:pPr>
        <w:pStyle w:val="Text-Citation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Member, AEA Committee on Equity, Diversity, and Professional Conduct. (2018</w:t>
      </w:r>
      <w:r w:rsidR="005B475B">
        <w:rPr>
          <w:rFonts w:ascii="Times New Roman" w:hAnsi="Times New Roman" w:cs="Times New Roman"/>
          <w:sz w:val="24"/>
          <w:szCs w:val="24"/>
        </w:rPr>
        <w:t>-</w:t>
      </w:r>
      <w:r w:rsidRPr="003A4B0D">
        <w:rPr>
          <w:rFonts w:ascii="Times New Roman" w:hAnsi="Times New Roman" w:cs="Times New Roman"/>
          <w:sz w:val="24"/>
          <w:szCs w:val="24"/>
        </w:rPr>
        <w:t>).</w:t>
      </w:r>
    </w:p>
    <w:p w:rsidR="00FF4E91" w:rsidRPr="003A4B0D" w:rsidRDefault="00FF4E91" w:rsidP="005B475B">
      <w:pPr>
        <w:pStyle w:val="Text-Citation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Editor, Journal Editor, </w:t>
      </w:r>
      <w:r w:rsidRPr="005B475B">
        <w:rPr>
          <w:rFonts w:ascii="Times New Roman" w:hAnsi="Times New Roman" w:cs="Times New Roman"/>
          <w:i/>
          <w:sz w:val="24"/>
          <w:szCs w:val="24"/>
        </w:rPr>
        <w:t>Journal of Economic Educ</w:t>
      </w:r>
      <w:r w:rsidR="005B475B" w:rsidRPr="005B475B">
        <w:rPr>
          <w:rFonts w:ascii="Times New Roman" w:hAnsi="Times New Roman" w:cs="Times New Roman"/>
          <w:i/>
          <w:sz w:val="24"/>
          <w:szCs w:val="24"/>
        </w:rPr>
        <w:t>ation</w:t>
      </w:r>
      <w:r w:rsidR="005B475B">
        <w:rPr>
          <w:rFonts w:ascii="Times New Roman" w:hAnsi="Times New Roman" w:cs="Times New Roman"/>
          <w:sz w:val="24"/>
          <w:szCs w:val="24"/>
        </w:rPr>
        <w:t>. (September 2018 - ).</w:t>
      </w:r>
    </w:p>
    <w:p w:rsidR="00FF4E91" w:rsidRPr="003A4B0D" w:rsidRDefault="00FF4E91" w:rsidP="005B475B">
      <w:pPr>
        <w:pStyle w:val="Text-Citation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Committee Chair, American Economic Association Committee on Eco</w:t>
      </w:r>
      <w:r w:rsidR="005B475B">
        <w:rPr>
          <w:rFonts w:ascii="Times New Roman" w:hAnsi="Times New Roman" w:cs="Times New Roman"/>
          <w:sz w:val="24"/>
          <w:szCs w:val="24"/>
        </w:rPr>
        <w:t>nomic Education. (2012 - 2017).</w:t>
      </w:r>
    </w:p>
    <w:p w:rsidR="00FF4E91" w:rsidRPr="003A4B0D" w:rsidRDefault="00FF4E91" w:rsidP="005B475B">
      <w:pPr>
        <w:pStyle w:val="Text-Citation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Associate Editor of Book or Journal, Journal of Economic Educ</w:t>
      </w:r>
      <w:r w:rsidR="005B475B">
        <w:rPr>
          <w:rFonts w:ascii="Times New Roman" w:hAnsi="Times New Roman" w:cs="Times New Roman"/>
          <w:sz w:val="24"/>
          <w:szCs w:val="24"/>
        </w:rPr>
        <w:t>ation. (September 2009 - 2015).</w:t>
      </w:r>
    </w:p>
    <w:p w:rsidR="00FF4E91" w:rsidRPr="003A4B0D" w:rsidRDefault="00FF4E91" w:rsidP="005B475B">
      <w:pPr>
        <w:pStyle w:val="Text-Citation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>Consulting on a funded grant project, Meas</w:t>
      </w:r>
      <w:r w:rsidR="005B475B">
        <w:rPr>
          <w:rFonts w:ascii="Times New Roman" w:hAnsi="Times New Roman" w:cs="Times New Roman"/>
          <w:sz w:val="24"/>
          <w:szCs w:val="24"/>
        </w:rPr>
        <w:t>uring College Learning. (2014-2015).</w:t>
      </w:r>
    </w:p>
    <w:p w:rsidR="00FF4E91" w:rsidRPr="003A4B0D" w:rsidRDefault="00FF4E91" w:rsidP="005B475B">
      <w:pPr>
        <w:pStyle w:val="Text-Citation"/>
        <w:ind w:left="108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3A4B0D">
        <w:rPr>
          <w:rFonts w:ascii="Times New Roman" w:hAnsi="Times New Roman" w:cs="Times New Roman"/>
          <w:sz w:val="24"/>
          <w:szCs w:val="24"/>
        </w:rPr>
        <w:t xml:space="preserve">Consulting on a funded grant project, Undergraduate Women </w:t>
      </w:r>
      <w:r w:rsidR="005B475B">
        <w:rPr>
          <w:rFonts w:ascii="Times New Roman" w:hAnsi="Times New Roman" w:cs="Times New Roman"/>
          <w:sz w:val="24"/>
          <w:szCs w:val="24"/>
        </w:rPr>
        <w:t>in Economics Challenge. (2014).</w:t>
      </w:r>
    </w:p>
    <w:p w:rsidR="00FF4E91" w:rsidRPr="003A4B0D" w:rsidRDefault="00FF4E91">
      <w:pPr>
        <w:rPr>
          <w:rFonts w:ascii="Times New Roman" w:hAnsi="Times New Roman" w:cs="Times New Roman"/>
          <w:sz w:val="24"/>
          <w:szCs w:val="24"/>
        </w:rPr>
      </w:pPr>
    </w:p>
    <w:sectPr w:rsidR="00FF4E91" w:rsidRPr="003A4B0D"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Console">
    <w:altName w:val="Consolas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D4"/>
    <w:rsid w:val="001366B3"/>
    <w:rsid w:val="0014162C"/>
    <w:rsid w:val="001C64D2"/>
    <w:rsid w:val="00252E59"/>
    <w:rsid w:val="00280450"/>
    <w:rsid w:val="00327171"/>
    <w:rsid w:val="003A4B0D"/>
    <w:rsid w:val="005B475B"/>
    <w:rsid w:val="006A6E14"/>
    <w:rsid w:val="006E5DB6"/>
    <w:rsid w:val="00815DD1"/>
    <w:rsid w:val="00885736"/>
    <w:rsid w:val="00A43476"/>
    <w:rsid w:val="00C46906"/>
    <w:rsid w:val="00C75FD4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68649B-F6C3-44C2-920D-62A6CB5F2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color w:val="4F81BD"/>
      <w:sz w:val="20"/>
      <w:szCs w:val="20"/>
    </w:rPr>
  </w:style>
  <w:style w:type="paragraph" w:customStyle="1" w:styleId="comment">
    <w:name w:val="*comment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sz w:val="16"/>
      <w:szCs w:val="16"/>
    </w:rPr>
  </w:style>
  <w:style w:type="character" w:customStyle="1" w:styleId="commentChar">
    <w:name w:val="*comment Char"/>
    <w:uiPriority w:val="99"/>
    <w:rPr>
      <w:rFonts w:ascii="Lucida Console" w:hAnsi="Lucida Console"/>
      <w:color w:val="4F81BD"/>
      <w:sz w:val="16"/>
    </w:rPr>
  </w:style>
  <w:style w:type="paragraph" w:customStyle="1" w:styleId="import">
    <w:name w:val="* import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commentlabel">
    <w:name w:val="*comment label"/>
    <w:uiPriority w:val="99"/>
    <w:rPr>
      <w:rFonts w:ascii="Lucida Console" w:hAnsi="Lucida Console"/>
      <w:i/>
      <w:color w:val="4F81BD"/>
      <w:sz w:val="20"/>
    </w:rPr>
  </w:style>
  <w:style w:type="paragraph" w:customStyle="1" w:styleId="code">
    <w:name w:val="*code"/>
    <w:link w:val="codeChar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  <w:ind w:left="360" w:hanging="360"/>
    </w:pPr>
    <w:rPr>
      <w:rFonts w:ascii="Lucida Console" w:hAnsi="Lucida Console" w:cs="Lucida Console"/>
      <w:color w:val="333399"/>
      <w:sz w:val="16"/>
      <w:szCs w:val="16"/>
    </w:rPr>
  </w:style>
  <w:style w:type="character" w:customStyle="1" w:styleId="codeChar">
    <w:name w:val="*code Char"/>
    <w:link w:val="code"/>
    <w:uiPriority w:val="99"/>
    <w:locked/>
    <w:rPr>
      <w:rFonts w:ascii="Lucida Console" w:hAnsi="Lucida Console"/>
      <w:color w:val="333399"/>
      <w:sz w:val="16"/>
    </w:rPr>
  </w:style>
  <w:style w:type="character" w:customStyle="1" w:styleId="CodeChar0">
    <w:name w:val="Code Char"/>
    <w:link w:val="Code0"/>
    <w:uiPriority w:val="99"/>
    <w:locked/>
    <w:rPr>
      <w:rFonts w:ascii="Lucida Console" w:hAnsi="Lucida Console"/>
      <w:color w:val="333399"/>
      <w:sz w:val="16"/>
    </w:rPr>
  </w:style>
  <w:style w:type="paragraph" w:customStyle="1" w:styleId="Code0">
    <w:name w:val="Code"/>
    <w:link w:val="CodeChar0"/>
    <w:uiPriority w:val="99"/>
    <w:pPr>
      <w:pBdr>
        <w:top w:val="single" w:sz="4" w:space="1" w:color="333399"/>
        <w:left w:val="single" w:sz="4" w:space="4" w:color="333399"/>
        <w:bottom w:val="single" w:sz="4" w:space="1" w:color="333399"/>
        <w:right w:val="single" w:sz="4" w:space="4" w:color="333399"/>
      </w:pBdr>
      <w:shd w:val="clear" w:color="auto" w:fill="E4E4FF"/>
      <w:autoSpaceDE w:val="0"/>
      <w:autoSpaceDN w:val="0"/>
      <w:adjustRightInd w:val="0"/>
      <w:spacing w:after="0" w:line="240" w:lineRule="auto"/>
    </w:pPr>
    <w:rPr>
      <w:rFonts w:ascii="Lucida Console" w:hAnsi="Lucida Console" w:cs="Lucida Console"/>
      <w:color w:val="333399"/>
      <w:sz w:val="16"/>
      <w:szCs w:val="16"/>
    </w:rPr>
  </w:style>
  <w:style w:type="paragraph" w:customStyle="1" w:styleId="ReportHeader">
    <w:name w:val="Report Header"/>
    <w:uiPriority w:val="9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Heading3-Indent">
    <w:name w:val="Heading 3 - Indent"/>
    <w:uiPriority w:val="99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hAnsi="Arial" w:cs="Arial"/>
      <w:b/>
      <w:bCs/>
      <w:sz w:val="20"/>
      <w:szCs w:val="20"/>
    </w:rPr>
  </w:style>
  <w:style w:type="paragraph" w:customStyle="1" w:styleId="Text">
    <w:name w:val="Text"/>
    <w:uiPriority w:val="99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customStyle="1" w:styleId="Text-Citation">
    <w:name w:val="Text - Citation"/>
    <w:uiPriority w:val="99"/>
    <w:pPr>
      <w:autoSpaceDE w:val="0"/>
      <w:autoSpaceDN w:val="0"/>
      <w:adjustRightInd w:val="0"/>
      <w:spacing w:after="0" w:line="240" w:lineRule="auto"/>
      <w:ind w:left="720"/>
    </w:pPr>
    <w:rPr>
      <w:rFonts w:ascii="Arial" w:hAnsi="Arial" w:cs="Arial"/>
      <w:sz w:val="20"/>
      <w:szCs w:val="20"/>
    </w:rPr>
  </w:style>
  <w:style w:type="paragraph" w:customStyle="1" w:styleId="Description">
    <w:name w:val="Description"/>
    <w:uiPriority w:val="99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6E6E6"/>
      <w:autoSpaceDE w:val="0"/>
      <w:autoSpaceDN w:val="0"/>
      <w:adjustRightInd w:val="0"/>
      <w:spacing w:after="0" w:line="240" w:lineRule="auto"/>
      <w:ind w:left="720" w:hanging="720"/>
    </w:pPr>
    <w:rPr>
      <w:rFonts w:ascii="Lucida Console" w:hAnsi="Lucida Console" w:cs="Lucida Console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Allgood</dc:creator>
  <cp:keywords/>
  <dc:description/>
  <cp:lastModifiedBy>Sam Allgood</cp:lastModifiedBy>
  <cp:revision>2</cp:revision>
  <dcterms:created xsi:type="dcterms:W3CDTF">2020-02-18T23:31:00Z</dcterms:created>
  <dcterms:modified xsi:type="dcterms:W3CDTF">2020-02-18T23:31:00Z</dcterms:modified>
</cp:coreProperties>
</file>